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9F" w:rsidRPr="007D7F30" w:rsidRDefault="007D7F30">
      <w:pPr>
        <w:rPr>
          <w:b/>
          <w:sz w:val="28"/>
        </w:rPr>
      </w:pPr>
      <w:r w:rsidRPr="007D7F30">
        <w:rPr>
          <w:b/>
          <w:sz w:val="28"/>
        </w:rPr>
        <w:t>Source: The Huffington Post</w:t>
      </w:r>
    </w:p>
    <w:p w:rsidR="007D7F30" w:rsidRPr="007D7F30" w:rsidRDefault="007D7F30" w:rsidP="007D7F30">
      <w:pPr>
        <w:rPr>
          <w:b/>
          <w:sz w:val="40"/>
        </w:rPr>
      </w:pPr>
      <w:r w:rsidRPr="007D7F30">
        <w:rPr>
          <w:b/>
          <w:sz w:val="40"/>
        </w:rPr>
        <w:t xml:space="preserve">Occupy Wall Street Put These 7 Issues </w:t>
      </w:r>
      <w:proofErr w:type="gramStart"/>
      <w:r w:rsidRPr="007D7F30">
        <w:rPr>
          <w:b/>
          <w:sz w:val="40"/>
        </w:rPr>
        <w:t>In</w:t>
      </w:r>
      <w:proofErr w:type="gramEnd"/>
      <w:r w:rsidRPr="007D7F30">
        <w:rPr>
          <w:b/>
          <w:sz w:val="40"/>
        </w:rPr>
        <w:t xml:space="preserve"> The Spotlight</w:t>
      </w:r>
    </w:p>
    <w:p w:rsidR="007D7F30" w:rsidRDefault="007D7F30" w:rsidP="007D7F30">
      <w:r>
        <w:t>By Harry Bradford</w:t>
      </w:r>
      <w:r>
        <w:t xml:space="preserve"> </w:t>
      </w:r>
    </w:p>
    <w:p w:rsidR="007D7F30" w:rsidRDefault="007D7F30" w:rsidP="007D7F30">
      <w:r>
        <w:t>The ultimate success of what began one year ago in Zuccotti Park may be up for debate, but it’s hard to deny that Occupy Wall Street brought attention to many issues that are now at the forefront of American politics.</w:t>
      </w:r>
    </w:p>
    <w:p w:rsidR="007D7F30" w:rsidRDefault="007D7F30" w:rsidP="007D7F30">
      <w:r>
        <w:t>Income inequality, for example, has become a hot-button political issue in part thanks to exposure brought by Occupy Wall Street.</w:t>
      </w:r>
    </w:p>
    <w:p w:rsidR="007D7F30" w:rsidRDefault="007D7F30" w:rsidP="007D7F30">
      <w:proofErr w:type="spellStart"/>
      <w:r>
        <w:t>Occupy’s</w:t>
      </w:r>
      <w:proofErr w:type="spellEnd"/>
      <w:r>
        <w:t xml:space="preserve"> activism has also gone beyond discourse and made a concrete difference, with activists helping homeowners battle unfair foreclosures across the country. For example, with the help of Occupy, 78-year-old civil rights activist Helen Bailey, was allowed to stay in her home indefinitely after facing foreclosure last February.</w:t>
      </w:r>
    </w:p>
    <w:p w:rsidR="007D7F30" w:rsidRDefault="007D7F30" w:rsidP="007D7F30">
      <w:r>
        <w:t xml:space="preserve">While the movement’s seeming disintegration has been blamed on infighting and the lack of a clear set of demands, </w:t>
      </w:r>
      <w:proofErr w:type="spellStart"/>
      <w:r>
        <w:t>Occupy’s</w:t>
      </w:r>
      <w:proofErr w:type="spellEnd"/>
      <w:r>
        <w:t xml:space="preserve"> first birthday is an opportunity to reflect on what the rhetoric of 99 percent has accomplished.</w:t>
      </w:r>
    </w:p>
    <w:p w:rsidR="007D7F30" w:rsidRDefault="007D7F30" w:rsidP="007D7F30">
      <w:r>
        <w:t>Here are seven key issues raised Occupy Wall Street:</w:t>
      </w:r>
    </w:p>
    <w:p w:rsidR="007D7F30" w:rsidRPr="007D7F30" w:rsidRDefault="007D7F30" w:rsidP="007D7F30">
      <w:pPr>
        <w:rPr>
          <w:b/>
        </w:rPr>
      </w:pPr>
      <w:r w:rsidRPr="007D7F30">
        <w:rPr>
          <w:b/>
        </w:rPr>
        <w:t>Income Inequality</w:t>
      </w:r>
    </w:p>
    <w:p w:rsidR="007D7F30" w:rsidRDefault="007D7F30" w:rsidP="007D7F30">
      <w:r>
        <w:t>A central tenet to the Occupy Wall Street movement, a call for economic justice has brought increased exposure to the widening gap between the United States' wealthiest and poorest citizens.</w:t>
      </w:r>
    </w:p>
    <w:p w:rsidR="007D7F30" w:rsidRPr="007D7F30" w:rsidRDefault="007D7F30" w:rsidP="007D7F30">
      <w:pPr>
        <w:rPr>
          <w:b/>
        </w:rPr>
      </w:pPr>
      <w:r w:rsidRPr="007D7F30">
        <w:rPr>
          <w:b/>
        </w:rPr>
        <w:t>Robin Hood Tax</w:t>
      </w:r>
    </w:p>
    <w:p w:rsidR="007D7F30" w:rsidRDefault="007D7F30" w:rsidP="007D7F30">
      <w:r>
        <w:t xml:space="preserve">One of </w:t>
      </w:r>
      <w:proofErr w:type="spellStart"/>
      <w:r>
        <w:t>Occupy's</w:t>
      </w:r>
      <w:proofErr w:type="spellEnd"/>
      <w:r>
        <w:t xml:space="preserve"> more specific demands is the Robin Hood Tax, otherwise known as the financial transaction tax. </w:t>
      </w:r>
    </w:p>
    <w:p w:rsidR="007D7F30" w:rsidRPr="007D7F30" w:rsidRDefault="007D7F30" w:rsidP="007D7F30">
      <w:pPr>
        <w:rPr>
          <w:b/>
        </w:rPr>
      </w:pPr>
      <w:r w:rsidRPr="007D7F30">
        <w:rPr>
          <w:b/>
        </w:rPr>
        <w:t>Student Loan Debt</w:t>
      </w:r>
    </w:p>
    <w:p w:rsidR="007D7F30" w:rsidRDefault="007D7F30" w:rsidP="007D7F30">
      <w:r>
        <w:t>When the total value of student loan debt reached $1 trillion in April, Occupy brought attention to the issue by sponsoring protests asking for loan forgiveness across the country.</w:t>
      </w:r>
    </w:p>
    <w:p w:rsidR="007D7F30" w:rsidRPr="007D7F30" w:rsidRDefault="007D7F30" w:rsidP="007D7F30">
      <w:pPr>
        <w:rPr>
          <w:b/>
        </w:rPr>
      </w:pPr>
      <w:r w:rsidRPr="007D7F30">
        <w:rPr>
          <w:b/>
        </w:rPr>
        <w:t>The Volcker Rule</w:t>
      </w:r>
    </w:p>
    <w:p w:rsidR="007D7F30" w:rsidRDefault="007D7F30" w:rsidP="007D7F30">
      <w:r>
        <w:t xml:space="preserve">In line with its protest against Wall Street and big banks, Occupy brought attention to the Volcker rule, a largely unenforced Dodd-Frank provision that limits a bank's ability to make speculative trades with its own accounts, otherwise known as proprietary trading. </w:t>
      </w:r>
    </w:p>
    <w:p w:rsidR="007D7F30" w:rsidRPr="007D7F30" w:rsidRDefault="007D7F30" w:rsidP="007D7F30">
      <w:pPr>
        <w:rPr>
          <w:b/>
        </w:rPr>
      </w:pPr>
      <w:r w:rsidRPr="007D7F30">
        <w:rPr>
          <w:b/>
        </w:rPr>
        <w:t>Foreclosure Crisis</w:t>
      </w:r>
    </w:p>
    <w:p w:rsidR="007D7F30" w:rsidRDefault="007D7F30" w:rsidP="007D7F30">
      <w:r>
        <w:t xml:space="preserve">On several occasions, Occupy Wall Street has sparked national interest in individual cases of foreclosure. </w:t>
      </w:r>
    </w:p>
    <w:p w:rsidR="007D7F30" w:rsidRPr="007D7F30" w:rsidRDefault="007D7F30" w:rsidP="007D7F30">
      <w:pPr>
        <w:rPr>
          <w:b/>
        </w:rPr>
      </w:pPr>
      <w:r w:rsidRPr="007D7F30">
        <w:rPr>
          <w:b/>
        </w:rPr>
        <w:t xml:space="preserve">Political Favoring Of </w:t>
      </w:r>
      <w:r>
        <w:rPr>
          <w:b/>
        </w:rPr>
        <w:t>t</w:t>
      </w:r>
      <w:r w:rsidRPr="007D7F30">
        <w:rPr>
          <w:b/>
        </w:rPr>
        <w:t>he Rich</w:t>
      </w:r>
    </w:p>
    <w:p w:rsidR="007D7F30" w:rsidRDefault="007D7F30" w:rsidP="007D7F30">
      <w:r>
        <w:t>Very much the movement of the underdog, Occupy has been an outspoken critic of policies that favor corporations or the rich, including the Bush-era tax cuts and Wall Street bailouts.</w:t>
      </w:r>
    </w:p>
    <w:p w:rsidR="007D7F30" w:rsidRPr="007D7F30" w:rsidRDefault="007D7F30" w:rsidP="007D7F30">
      <w:pPr>
        <w:rPr>
          <w:b/>
        </w:rPr>
      </w:pPr>
      <w:r w:rsidRPr="007D7F30">
        <w:rPr>
          <w:b/>
        </w:rPr>
        <w:t>Corporate Personhood</w:t>
      </w:r>
      <w:bookmarkStart w:id="0" w:name="_GoBack"/>
      <w:bookmarkEnd w:id="0"/>
    </w:p>
    <w:p w:rsidR="007D7F30" w:rsidRDefault="007D7F30" w:rsidP="007D7F30">
      <w:r>
        <w:t>The issue of corporate personhood, including the ability of corporations to donate to outside political spending, has gained increased attention thanks to Occupy protests.</w:t>
      </w:r>
    </w:p>
    <w:sectPr w:rsidR="007D7F30" w:rsidSect="007D7F30">
      <w:pgSz w:w="12240" w:h="15840"/>
      <w:pgMar w:top="864" w:right="1008" w:bottom="864" w:left="1296"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30"/>
    <w:rsid w:val="007D7F30"/>
    <w:rsid w:val="00AB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41C19-3667-49A7-B181-29F250AD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D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09525">
      <w:bodyDiv w:val="1"/>
      <w:marLeft w:val="0"/>
      <w:marRight w:val="0"/>
      <w:marTop w:val="0"/>
      <w:marBottom w:val="0"/>
      <w:divBdr>
        <w:top w:val="none" w:sz="0" w:space="0" w:color="auto"/>
        <w:left w:val="none" w:sz="0" w:space="0" w:color="auto"/>
        <w:bottom w:val="none" w:sz="0" w:space="0" w:color="auto"/>
        <w:right w:val="none" w:sz="0" w:space="0" w:color="auto"/>
      </w:divBdr>
      <w:divsChild>
        <w:div w:id="169225549">
          <w:marLeft w:val="0"/>
          <w:marRight w:val="0"/>
          <w:marTop w:val="0"/>
          <w:marBottom w:val="0"/>
          <w:divBdr>
            <w:top w:val="none" w:sz="0" w:space="0" w:color="auto"/>
            <w:left w:val="none" w:sz="0" w:space="0" w:color="auto"/>
            <w:bottom w:val="none" w:sz="0" w:space="0" w:color="auto"/>
            <w:right w:val="none" w:sz="0" w:space="0" w:color="auto"/>
          </w:divBdr>
        </w:div>
        <w:div w:id="1939832421">
          <w:marLeft w:val="0"/>
          <w:marRight w:val="0"/>
          <w:marTop w:val="0"/>
          <w:marBottom w:val="0"/>
          <w:divBdr>
            <w:top w:val="none" w:sz="0" w:space="0" w:color="auto"/>
            <w:left w:val="none" w:sz="0" w:space="0" w:color="auto"/>
            <w:bottom w:val="none" w:sz="0" w:space="0" w:color="auto"/>
            <w:right w:val="none" w:sz="0" w:space="0" w:color="auto"/>
          </w:divBdr>
        </w:div>
      </w:divsChild>
    </w:div>
    <w:div w:id="746389765">
      <w:bodyDiv w:val="1"/>
      <w:marLeft w:val="0"/>
      <w:marRight w:val="0"/>
      <w:marTop w:val="0"/>
      <w:marBottom w:val="0"/>
      <w:divBdr>
        <w:top w:val="none" w:sz="0" w:space="0" w:color="auto"/>
        <w:left w:val="none" w:sz="0" w:space="0" w:color="auto"/>
        <w:bottom w:val="none" w:sz="0" w:space="0" w:color="auto"/>
        <w:right w:val="none" w:sz="0" w:space="0" w:color="auto"/>
      </w:divBdr>
      <w:divsChild>
        <w:div w:id="645276911">
          <w:marLeft w:val="0"/>
          <w:marRight w:val="0"/>
          <w:marTop w:val="0"/>
          <w:marBottom w:val="0"/>
          <w:divBdr>
            <w:top w:val="none" w:sz="0" w:space="0" w:color="auto"/>
            <w:left w:val="none" w:sz="0" w:space="0" w:color="auto"/>
            <w:bottom w:val="none" w:sz="0" w:space="0" w:color="auto"/>
            <w:right w:val="none" w:sz="0" w:space="0" w:color="auto"/>
          </w:divBdr>
        </w:div>
        <w:div w:id="2144229950">
          <w:marLeft w:val="0"/>
          <w:marRight w:val="0"/>
          <w:marTop w:val="0"/>
          <w:marBottom w:val="0"/>
          <w:divBdr>
            <w:top w:val="none" w:sz="0" w:space="0" w:color="auto"/>
            <w:left w:val="none" w:sz="0" w:space="0" w:color="auto"/>
            <w:bottom w:val="none" w:sz="0" w:space="0" w:color="auto"/>
            <w:right w:val="none" w:sz="0" w:space="0" w:color="auto"/>
          </w:divBdr>
        </w:div>
      </w:divsChild>
    </w:div>
    <w:div w:id="843127034">
      <w:bodyDiv w:val="1"/>
      <w:marLeft w:val="0"/>
      <w:marRight w:val="0"/>
      <w:marTop w:val="0"/>
      <w:marBottom w:val="0"/>
      <w:divBdr>
        <w:top w:val="none" w:sz="0" w:space="0" w:color="auto"/>
        <w:left w:val="none" w:sz="0" w:space="0" w:color="auto"/>
        <w:bottom w:val="none" w:sz="0" w:space="0" w:color="auto"/>
        <w:right w:val="none" w:sz="0" w:space="0" w:color="auto"/>
      </w:divBdr>
      <w:divsChild>
        <w:div w:id="2122455585">
          <w:marLeft w:val="0"/>
          <w:marRight w:val="0"/>
          <w:marTop w:val="0"/>
          <w:marBottom w:val="0"/>
          <w:divBdr>
            <w:top w:val="none" w:sz="0" w:space="0" w:color="auto"/>
            <w:left w:val="none" w:sz="0" w:space="0" w:color="auto"/>
            <w:bottom w:val="none" w:sz="0" w:space="0" w:color="auto"/>
            <w:right w:val="none" w:sz="0" w:space="0" w:color="auto"/>
          </w:divBdr>
        </w:div>
        <w:div w:id="1759784327">
          <w:marLeft w:val="0"/>
          <w:marRight w:val="0"/>
          <w:marTop w:val="0"/>
          <w:marBottom w:val="0"/>
          <w:divBdr>
            <w:top w:val="none" w:sz="0" w:space="0" w:color="auto"/>
            <w:left w:val="none" w:sz="0" w:space="0" w:color="auto"/>
            <w:bottom w:val="none" w:sz="0" w:space="0" w:color="auto"/>
            <w:right w:val="none" w:sz="0" w:space="0" w:color="auto"/>
          </w:divBdr>
        </w:div>
      </w:divsChild>
    </w:div>
    <w:div w:id="846671428">
      <w:bodyDiv w:val="1"/>
      <w:marLeft w:val="0"/>
      <w:marRight w:val="0"/>
      <w:marTop w:val="0"/>
      <w:marBottom w:val="0"/>
      <w:divBdr>
        <w:top w:val="none" w:sz="0" w:space="0" w:color="auto"/>
        <w:left w:val="none" w:sz="0" w:space="0" w:color="auto"/>
        <w:bottom w:val="none" w:sz="0" w:space="0" w:color="auto"/>
        <w:right w:val="none" w:sz="0" w:space="0" w:color="auto"/>
      </w:divBdr>
      <w:divsChild>
        <w:div w:id="1772777208">
          <w:marLeft w:val="0"/>
          <w:marRight w:val="0"/>
          <w:marTop w:val="0"/>
          <w:marBottom w:val="0"/>
          <w:divBdr>
            <w:top w:val="none" w:sz="0" w:space="0" w:color="auto"/>
            <w:left w:val="none" w:sz="0" w:space="0" w:color="auto"/>
            <w:bottom w:val="none" w:sz="0" w:space="0" w:color="auto"/>
            <w:right w:val="none" w:sz="0" w:space="0" w:color="auto"/>
          </w:divBdr>
        </w:div>
        <w:div w:id="1227961025">
          <w:marLeft w:val="0"/>
          <w:marRight w:val="0"/>
          <w:marTop w:val="0"/>
          <w:marBottom w:val="0"/>
          <w:divBdr>
            <w:top w:val="none" w:sz="0" w:space="0" w:color="auto"/>
            <w:left w:val="none" w:sz="0" w:space="0" w:color="auto"/>
            <w:bottom w:val="none" w:sz="0" w:space="0" w:color="auto"/>
            <w:right w:val="none" w:sz="0" w:space="0" w:color="auto"/>
          </w:divBdr>
        </w:div>
      </w:divsChild>
    </w:div>
    <w:div w:id="1066418769">
      <w:bodyDiv w:val="1"/>
      <w:marLeft w:val="0"/>
      <w:marRight w:val="0"/>
      <w:marTop w:val="0"/>
      <w:marBottom w:val="0"/>
      <w:divBdr>
        <w:top w:val="none" w:sz="0" w:space="0" w:color="auto"/>
        <w:left w:val="none" w:sz="0" w:space="0" w:color="auto"/>
        <w:bottom w:val="none" w:sz="0" w:space="0" w:color="auto"/>
        <w:right w:val="none" w:sz="0" w:space="0" w:color="auto"/>
      </w:divBdr>
      <w:divsChild>
        <w:div w:id="1651129426">
          <w:marLeft w:val="0"/>
          <w:marRight w:val="0"/>
          <w:marTop w:val="120"/>
          <w:marBottom w:val="0"/>
          <w:divBdr>
            <w:top w:val="none" w:sz="0" w:space="0" w:color="auto"/>
            <w:left w:val="none" w:sz="0" w:space="0" w:color="auto"/>
            <w:bottom w:val="none" w:sz="0" w:space="0" w:color="auto"/>
            <w:right w:val="none" w:sz="0" w:space="0" w:color="auto"/>
          </w:divBdr>
        </w:div>
        <w:div w:id="2051417536">
          <w:marLeft w:val="0"/>
          <w:marRight w:val="0"/>
          <w:marTop w:val="0"/>
          <w:marBottom w:val="0"/>
          <w:divBdr>
            <w:top w:val="none" w:sz="0" w:space="0" w:color="auto"/>
            <w:left w:val="none" w:sz="0" w:space="0" w:color="auto"/>
            <w:bottom w:val="none" w:sz="0" w:space="0" w:color="auto"/>
            <w:right w:val="none" w:sz="0" w:space="0" w:color="auto"/>
          </w:divBdr>
          <w:divsChild>
            <w:div w:id="1392537387">
              <w:marLeft w:val="0"/>
              <w:marRight w:val="0"/>
              <w:marTop w:val="0"/>
              <w:marBottom w:val="0"/>
              <w:divBdr>
                <w:top w:val="none" w:sz="0" w:space="0" w:color="auto"/>
                <w:left w:val="none" w:sz="0" w:space="0" w:color="auto"/>
                <w:bottom w:val="none" w:sz="0" w:space="0" w:color="auto"/>
                <w:right w:val="none" w:sz="0" w:space="0" w:color="auto"/>
              </w:divBdr>
              <w:divsChild>
                <w:div w:id="13558105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42118506">
          <w:marLeft w:val="0"/>
          <w:marRight w:val="0"/>
          <w:marTop w:val="0"/>
          <w:marBottom w:val="0"/>
          <w:divBdr>
            <w:top w:val="none" w:sz="0" w:space="0" w:color="auto"/>
            <w:left w:val="none" w:sz="0" w:space="0" w:color="auto"/>
            <w:bottom w:val="none" w:sz="0" w:space="0" w:color="auto"/>
            <w:right w:val="none" w:sz="0" w:space="0" w:color="auto"/>
          </w:divBdr>
          <w:divsChild>
            <w:div w:id="835535714">
              <w:marLeft w:val="0"/>
              <w:marRight w:val="975"/>
              <w:marTop w:val="45"/>
              <w:marBottom w:val="0"/>
              <w:divBdr>
                <w:top w:val="none" w:sz="0" w:space="0" w:color="auto"/>
                <w:left w:val="none" w:sz="0" w:space="0" w:color="auto"/>
                <w:bottom w:val="none" w:sz="0" w:space="0" w:color="auto"/>
                <w:right w:val="none" w:sz="0" w:space="0" w:color="auto"/>
              </w:divBdr>
              <w:divsChild>
                <w:div w:id="956452709">
                  <w:marLeft w:val="0"/>
                  <w:marRight w:val="0"/>
                  <w:marTop w:val="0"/>
                  <w:marBottom w:val="0"/>
                  <w:divBdr>
                    <w:top w:val="none" w:sz="0" w:space="0" w:color="auto"/>
                    <w:left w:val="none" w:sz="0" w:space="0" w:color="auto"/>
                    <w:bottom w:val="none" w:sz="0" w:space="0" w:color="auto"/>
                    <w:right w:val="none" w:sz="0" w:space="0" w:color="auto"/>
                  </w:divBdr>
                  <w:divsChild>
                    <w:div w:id="1000349597">
                      <w:marLeft w:val="0"/>
                      <w:marRight w:val="45"/>
                      <w:marTop w:val="0"/>
                      <w:marBottom w:val="0"/>
                      <w:divBdr>
                        <w:top w:val="none" w:sz="0" w:space="0" w:color="auto"/>
                        <w:left w:val="none" w:sz="0" w:space="0" w:color="auto"/>
                        <w:bottom w:val="none" w:sz="0" w:space="0" w:color="auto"/>
                        <w:right w:val="none" w:sz="0" w:space="0" w:color="auto"/>
                      </w:divBdr>
                    </w:div>
                    <w:div w:id="1937982146">
                      <w:marLeft w:val="0"/>
                      <w:marRight w:val="0"/>
                      <w:marTop w:val="150"/>
                      <w:marBottom w:val="0"/>
                      <w:divBdr>
                        <w:top w:val="single" w:sz="6" w:space="5" w:color="C4C4C4"/>
                        <w:left w:val="none" w:sz="0" w:space="0" w:color="auto"/>
                        <w:bottom w:val="none" w:sz="0" w:space="0" w:color="auto"/>
                        <w:right w:val="none" w:sz="0" w:space="0" w:color="auto"/>
                      </w:divBdr>
                      <w:divsChild>
                        <w:div w:id="16772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4146">
                  <w:marLeft w:val="0"/>
                  <w:marRight w:val="0"/>
                  <w:marTop w:val="0"/>
                  <w:marBottom w:val="0"/>
                  <w:divBdr>
                    <w:top w:val="none" w:sz="0" w:space="0" w:color="auto"/>
                    <w:left w:val="none" w:sz="0" w:space="0" w:color="auto"/>
                    <w:bottom w:val="none" w:sz="0" w:space="0" w:color="auto"/>
                    <w:right w:val="none" w:sz="0" w:space="0" w:color="auto"/>
                  </w:divBdr>
                  <w:divsChild>
                    <w:div w:id="69936085">
                      <w:marLeft w:val="0"/>
                      <w:marRight w:val="0"/>
                      <w:marTop w:val="0"/>
                      <w:marBottom w:val="0"/>
                      <w:divBdr>
                        <w:top w:val="none" w:sz="0" w:space="0" w:color="auto"/>
                        <w:left w:val="none" w:sz="0" w:space="0" w:color="auto"/>
                        <w:bottom w:val="none" w:sz="0" w:space="0" w:color="auto"/>
                        <w:right w:val="none" w:sz="0" w:space="0" w:color="auto"/>
                      </w:divBdr>
                    </w:div>
                    <w:div w:id="648553136">
                      <w:marLeft w:val="0"/>
                      <w:marRight w:val="0"/>
                      <w:marTop w:val="0"/>
                      <w:marBottom w:val="0"/>
                      <w:divBdr>
                        <w:top w:val="none" w:sz="0" w:space="0" w:color="auto"/>
                        <w:left w:val="none" w:sz="0" w:space="0" w:color="auto"/>
                        <w:bottom w:val="none" w:sz="0" w:space="0" w:color="auto"/>
                        <w:right w:val="none" w:sz="0" w:space="0" w:color="auto"/>
                      </w:divBdr>
                    </w:div>
                    <w:div w:id="1489201627">
                      <w:marLeft w:val="0"/>
                      <w:marRight w:val="0"/>
                      <w:marTop w:val="0"/>
                      <w:marBottom w:val="0"/>
                      <w:divBdr>
                        <w:top w:val="none" w:sz="0" w:space="0" w:color="auto"/>
                        <w:left w:val="none" w:sz="0" w:space="0" w:color="auto"/>
                        <w:bottom w:val="none" w:sz="0" w:space="0" w:color="auto"/>
                        <w:right w:val="none" w:sz="0" w:space="0" w:color="auto"/>
                      </w:divBdr>
                    </w:div>
                    <w:div w:id="426198750">
                      <w:marLeft w:val="0"/>
                      <w:marRight w:val="0"/>
                      <w:marTop w:val="0"/>
                      <w:marBottom w:val="0"/>
                      <w:divBdr>
                        <w:top w:val="none" w:sz="0" w:space="0" w:color="auto"/>
                        <w:left w:val="none" w:sz="0" w:space="0" w:color="auto"/>
                        <w:bottom w:val="none" w:sz="0" w:space="0" w:color="auto"/>
                        <w:right w:val="none" w:sz="0" w:space="0" w:color="auto"/>
                      </w:divBdr>
                    </w:div>
                    <w:div w:id="16122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65519">
      <w:bodyDiv w:val="1"/>
      <w:marLeft w:val="0"/>
      <w:marRight w:val="0"/>
      <w:marTop w:val="0"/>
      <w:marBottom w:val="0"/>
      <w:divBdr>
        <w:top w:val="none" w:sz="0" w:space="0" w:color="auto"/>
        <w:left w:val="none" w:sz="0" w:space="0" w:color="auto"/>
        <w:bottom w:val="none" w:sz="0" w:space="0" w:color="auto"/>
        <w:right w:val="none" w:sz="0" w:space="0" w:color="auto"/>
      </w:divBdr>
      <w:divsChild>
        <w:div w:id="1279721697">
          <w:marLeft w:val="0"/>
          <w:marRight w:val="0"/>
          <w:marTop w:val="0"/>
          <w:marBottom w:val="0"/>
          <w:divBdr>
            <w:top w:val="none" w:sz="0" w:space="0" w:color="auto"/>
            <w:left w:val="none" w:sz="0" w:space="0" w:color="auto"/>
            <w:bottom w:val="none" w:sz="0" w:space="0" w:color="auto"/>
            <w:right w:val="none" w:sz="0" w:space="0" w:color="auto"/>
          </w:divBdr>
        </w:div>
        <w:div w:id="1313371810">
          <w:marLeft w:val="0"/>
          <w:marRight w:val="0"/>
          <w:marTop w:val="0"/>
          <w:marBottom w:val="0"/>
          <w:divBdr>
            <w:top w:val="none" w:sz="0" w:space="0" w:color="auto"/>
            <w:left w:val="none" w:sz="0" w:space="0" w:color="auto"/>
            <w:bottom w:val="none" w:sz="0" w:space="0" w:color="auto"/>
            <w:right w:val="none" w:sz="0" w:space="0" w:color="auto"/>
          </w:divBdr>
        </w:div>
      </w:divsChild>
    </w:div>
    <w:div w:id="2013675725">
      <w:bodyDiv w:val="1"/>
      <w:marLeft w:val="0"/>
      <w:marRight w:val="0"/>
      <w:marTop w:val="0"/>
      <w:marBottom w:val="0"/>
      <w:divBdr>
        <w:top w:val="none" w:sz="0" w:space="0" w:color="auto"/>
        <w:left w:val="none" w:sz="0" w:space="0" w:color="auto"/>
        <w:bottom w:val="none" w:sz="0" w:space="0" w:color="auto"/>
        <w:right w:val="none" w:sz="0" w:space="0" w:color="auto"/>
      </w:divBdr>
      <w:divsChild>
        <w:div w:id="1667516483">
          <w:marLeft w:val="0"/>
          <w:marRight w:val="0"/>
          <w:marTop w:val="0"/>
          <w:marBottom w:val="0"/>
          <w:divBdr>
            <w:top w:val="none" w:sz="0" w:space="0" w:color="auto"/>
            <w:left w:val="none" w:sz="0" w:space="0" w:color="auto"/>
            <w:bottom w:val="none" w:sz="0" w:space="0" w:color="auto"/>
            <w:right w:val="none" w:sz="0" w:space="0" w:color="auto"/>
          </w:divBdr>
        </w:div>
        <w:div w:id="1290169204">
          <w:marLeft w:val="0"/>
          <w:marRight w:val="0"/>
          <w:marTop w:val="0"/>
          <w:marBottom w:val="0"/>
          <w:divBdr>
            <w:top w:val="none" w:sz="0" w:space="0" w:color="auto"/>
            <w:left w:val="none" w:sz="0" w:space="0" w:color="auto"/>
            <w:bottom w:val="none" w:sz="0" w:space="0" w:color="auto"/>
            <w:right w:val="none" w:sz="0" w:space="0" w:color="auto"/>
          </w:divBdr>
        </w:div>
      </w:divsChild>
    </w:div>
    <w:div w:id="2143384047">
      <w:bodyDiv w:val="1"/>
      <w:marLeft w:val="0"/>
      <w:marRight w:val="0"/>
      <w:marTop w:val="0"/>
      <w:marBottom w:val="0"/>
      <w:divBdr>
        <w:top w:val="none" w:sz="0" w:space="0" w:color="auto"/>
        <w:left w:val="none" w:sz="0" w:space="0" w:color="auto"/>
        <w:bottom w:val="none" w:sz="0" w:space="0" w:color="auto"/>
        <w:right w:val="none" w:sz="0" w:space="0" w:color="auto"/>
      </w:divBdr>
      <w:divsChild>
        <w:div w:id="1487169042">
          <w:marLeft w:val="0"/>
          <w:marRight w:val="0"/>
          <w:marTop w:val="0"/>
          <w:marBottom w:val="0"/>
          <w:divBdr>
            <w:top w:val="none" w:sz="0" w:space="0" w:color="auto"/>
            <w:left w:val="none" w:sz="0" w:space="0" w:color="auto"/>
            <w:bottom w:val="none" w:sz="0" w:space="0" w:color="auto"/>
            <w:right w:val="none" w:sz="0" w:space="0" w:color="auto"/>
          </w:divBdr>
        </w:div>
        <w:div w:id="170729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Mario</dc:creator>
  <cp:keywords/>
  <dc:description/>
  <cp:lastModifiedBy>Fitzpatrick, Mario</cp:lastModifiedBy>
  <cp:revision>1</cp:revision>
  <dcterms:created xsi:type="dcterms:W3CDTF">2017-02-20T20:37:00Z</dcterms:created>
  <dcterms:modified xsi:type="dcterms:W3CDTF">2017-02-20T20:51:00Z</dcterms:modified>
</cp:coreProperties>
</file>